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D5" w:rsidRPr="006273D5" w:rsidRDefault="00ED0EAE" w:rsidP="006273D5">
      <w:pPr>
        <w:spacing w:line="240" w:lineRule="auto"/>
        <w:jc w:val="right"/>
        <w:rPr>
          <w:rFonts w:ascii="Verdana" w:eastAsia="Times New Roman" w:hAnsi="Verdana" w:cs="Times New Roman"/>
          <w:sz w:val="18"/>
          <w:szCs w:val="18"/>
          <w:lang w:eastAsia="pl-PL"/>
        </w:rPr>
      </w:pPr>
      <w:r>
        <w:rPr>
          <w:rFonts w:ascii="Verdana" w:eastAsia="Times New Roman" w:hAnsi="Verdana" w:cs="Times New Roman"/>
          <w:sz w:val="18"/>
          <w:szCs w:val="18"/>
          <w:lang w:eastAsia="pl-PL"/>
        </w:rPr>
        <w:t>Pszczyna, dnia 20.05</w:t>
      </w:r>
      <w:r w:rsidR="006273D5" w:rsidRPr="006273D5">
        <w:rPr>
          <w:rFonts w:ascii="Verdana" w:eastAsia="Times New Roman" w:hAnsi="Verdana" w:cs="Times New Roman"/>
          <w:sz w:val="18"/>
          <w:szCs w:val="18"/>
          <w:lang w:eastAsia="pl-PL"/>
        </w:rPr>
        <w:t>.2014r</w:t>
      </w:r>
    </w:p>
    <w:p w:rsidR="006273D5" w:rsidRPr="006273D5" w:rsidRDefault="006273D5" w:rsidP="006273D5">
      <w:pPr>
        <w:spacing w:line="240" w:lineRule="auto"/>
        <w:rPr>
          <w:rFonts w:ascii="Verdana" w:eastAsia="Times New Roman" w:hAnsi="Verdana" w:cs="Times New Roman"/>
          <w:sz w:val="18"/>
          <w:szCs w:val="18"/>
          <w:lang w:eastAsia="pl-PL"/>
        </w:rPr>
      </w:pPr>
    </w:p>
    <w:p w:rsidR="006273D5" w:rsidRDefault="006273D5" w:rsidP="006273D5">
      <w:pPr>
        <w:spacing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ZP.271.2.2014</w:t>
      </w:r>
    </w:p>
    <w:p w:rsidR="006273D5" w:rsidRPr="006273D5" w:rsidRDefault="006273D5" w:rsidP="006273D5">
      <w:pPr>
        <w:spacing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(2)</w:t>
      </w:r>
    </w:p>
    <w:p w:rsidR="006273D5" w:rsidRPr="006273D5" w:rsidRDefault="006273D5" w:rsidP="006273D5">
      <w:pPr>
        <w:spacing w:line="240" w:lineRule="auto"/>
        <w:ind w:left="5040"/>
        <w:rPr>
          <w:rFonts w:ascii="Verdana" w:eastAsia="Times New Roman" w:hAnsi="Verdana" w:cs="Times New Roman"/>
          <w:b/>
          <w:u w:val="single"/>
          <w:lang w:eastAsia="pl-PL"/>
        </w:rPr>
      </w:pPr>
    </w:p>
    <w:p w:rsidR="006273D5" w:rsidRPr="006273D5" w:rsidRDefault="006273D5" w:rsidP="006273D5">
      <w:pPr>
        <w:spacing w:line="240" w:lineRule="auto"/>
        <w:ind w:left="5040"/>
        <w:rPr>
          <w:rFonts w:ascii="Verdana" w:eastAsia="Times New Roman" w:hAnsi="Verdana" w:cs="Times New Roman"/>
          <w:b/>
          <w:u w:val="single"/>
          <w:lang w:eastAsia="pl-PL"/>
        </w:rPr>
      </w:pPr>
      <w:r w:rsidRPr="006273D5">
        <w:rPr>
          <w:rFonts w:ascii="Verdana" w:eastAsia="Times New Roman" w:hAnsi="Verdana" w:cs="Times New Roman"/>
          <w:b/>
          <w:u w:val="single"/>
          <w:lang w:eastAsia="pl-PL"/>
        </w:rPr>
        <w:t>W Y K O N A W C Y</w:t>
      </w:r>
    </w:p>
    <w:p w:rsidR="006273D5" w:rsidRPr="006273D5" w:rsidRDefault="006273D5" w:rsidP="006273D5">
      <w:pPr>
        <w:spacing w:line="240" w:lineRule="auto"/>
        <w:ind w:left="5040"/>
        <w:rPr>
          <w:rFonts w:ascii="Verdana" w:eastAsia="Times New Roman" w:hAnsi="Verdana" w:cs="Times New Roman"/>
          <w:b/>
          <w:lang w:eastAsia="pl-PL"/>
        </w:rPr>
      </w:pPr>
    </w:p>
    <w:p w:rsidR="006273D5" w:rsidRPr="006273D5" w:rsidRDefault="006273D5" w:rsidP="006273D5">
      <w:pPr>
        <w:spacing w:line="240" w:lineRule="auto"/>
        <w:jc w:val="center"/>
        <w:rPr>
          <w:rFonts w:ascii="Verdana" w:eastAsia="Times New Roman" w:hAnsi="Verdana" w:cs="Times New Roman"/>
          <w:b/>
          <w:lang w:eastAsia="pl-PL"/>
        </w:rPr>
      </w:pPr>
    </w:p>
    <w:p w:rsidR="006273D5" w:rsidRPr="006273D5" w:rsidRDefault="006273D5" w:rsidP="006273D5">
      <w:pPr>
        <w:spacing w:line="240" w:lineRule="auto"/>
        <w:jc w:val="center"/>
        <w:rPr>
          <w:rFonts w:ascii="Verdana" w:eastAsia="Times New Roman" w:hAnsi="Verdana" w:cs="Times New Roman"/>
          <w:b/>
          <w:lang w:eastAsia="pl-PL"/>
        </w:rPr>
      </w:pPr>
      <w:r w:rsidRPr="006273D5">
        <w:rPr>
          <w:rFonts w:ascii="Verdana" w:eastAsia="Times New Roman" w:hAnsi="Verdana" w:cs="Times New Roman"/>
          <w:b/>
          <w:lang w:eastAsia="pl-PL"/>
        </w:rPr>
        <w:t xml:space="preserve">ZMIANA </w:t>
      </w:r>
      <w:r w:rsidR="005A6807">
        <w:rPr>
          <w:rFonts w:ascii="Verdana" w:eastAsia="Times New Roman" w:hAnsi="Verdana" w:cs="Times New Roman"/>
          <w:b/>
          <w:lang w:eastAsia="pl-PL"/>
        </w:rPr>
        <w:t>TREŚCI SIWZ</w:t>
      </w:r>
      <w:r w:rsidRPr="006273D5">
        <w:rPr>
          <w:rFonts w:ascii="Verdana" w:eastAsia="Times New Roman" w:hAnsi="Verdana" w:cs="Times New Roman"/>
          <w:b/>
          <w:lang w:eastAsia="pl-PL"/>
        </w:rPr>
        <w:t xml:space="preserve"> </w:t>
      </w:r>
    </w:p>
    <w:p w:rsidR="006273D5" w:rsidRPr="006273D5" w:rsidRDefault="006273D5" w:rsidP="006273D5">
      <w:pPr>
        <w:spacing w:line="240" w:lineRule="auto"/>
        <w:jc w:val="center"/>
        <w:rPr>
          <w:rFonts w:ascii="Verdana" w:eastAsia="Times New Roman" w:hAnsi="Verdana" w:cs="Times New Roman"/>
          <w:b/>
          <w:lang w:eastAsia="pl-PL"/>
        </w:rPr>
      </w:pPr>
    </w:p>
    <w:p w:rsidR="006273D5" w:rsidRPr="006273D5" w:rsidRDefault="006273D5" w:rsidP="006273D5">
      <w:pPr>
        <w:spacing w:line="240" w:lineRule="auto"/>
        <w:jc w:val="both"/>
        <w:rPr>
          <w:rFonts w:ascii="Verdana" w:eastAsia="Times New Roman" w:hAnsi="Verdana" w:cs="Times New Roman"/>
          <w:b/>
          <w:sz w:val="18"/>
          <w:szCs w:val="18"/>
          <w:lang w:eastAsia="pl-PL"/>
        </w:rPr>
      </w:pPr>
    </w:p>
    <w:p w:rsidR="006273D5" w:rsidRPr="006273D5" w:rsidRDefault="006273D5" w:rsidP="006273D5">
      <w:pPr>
        <w:spacing w:line="240" w:lineRule="auto"/>
        <w:jc w:val="both"/>
        <w:rPr>
          <w:rFonts w:ascii="Verdana" w:eastAsia="Times New Roman" w:hAnsi="Verdana" w:cs="Times New Roman"/>
          <w:b/>
          <w:sz w:val="18"/>
          <w:szCs w:val="18"/>
          <w:lang w:eastAsia="pl-PL"/>
        </w:rPr>
      </w:pPr>
      <w:r w:rsidRPr="006273D5">
        <w:rPr>
          <w:rFonts w:ascii="Verdana" w:eastAsia="Times New Roman" w:hAnsi="Verdana" w:cs="Times New Roman"/>
          <w:b/>
          <w:sz w:val="18"/>
          <w:szCs w:val="18"/>
          <w:lang w:eastAsia="pl-PL"/>
        </w:rPr>
        <w:t>Dotyczy: przetargu nieograniczonego na „</w:t>
      </w:r>
      <w:r>
        <w:rPr>
          <w:rFonts w:ascii="Verdana" w:eastAsia="Times New Roman" w:hAnsi="Verdana" w:cs="Times New Roman"/>
          <w:b/>
          <w:sz w:val="18"/>
          <w:szCs w:val="18"/>
          <w:lang w:eastAsia="pl-PL"/>
        </w:rPr>
        <w:t>Budowę dwóch placów zabaw w Studzionce i Brzeźcach oraz modernizację dwóch placów zabaw w Pszczynie przy ul. Maków i ul. Hetmańskiej</w:t>
      </w:r>
      <w:r w:rsidRPr="006273D5">
        <w:rPr>
          <w:rFonts w:ascii="Verdana" w:eastAsia="Times New Roman" w:hAnsi="Verdana" w:cs="Times New Roman"/>
          <w:b/>
          <w:sz w:val="18"/>
          <w:szCs w:val="18"/>
          <w:lang w:eastAsia="pl-PL"/>
        </w:rPr>
        <w:t>”</w:t>
      </w:r>
    </w:p>
    <w:p w:rsidR="00ED0EAE" w:rsidRPr="006273D5" w:rsidRDefault="00082E11" w:rsidP="00ED0EAE">
      <w:pPr>
        <w:autoSpaceDE w:val="0"/>
        <w:autoSpaceDN w:val="0"/>
        <w:adjustRightInd w:val="0"/>
        <w:spacing w:line="240" w:lineRule="auto"/>
        <w:jc w:val="both"/>
        <w:rPr>
          <w:rFonts w:ascii="Verdana" w:eastAsia="Times New Roman" w:hAnsi="Verdana" w:cs="Times New Roman"/>
          <w:sz w:val="18"/>
          <w:szCs w:val="18"/>
          <w:lang w:eastAsia="pl-PL"/>
        </w:rPr>
      </w:pPr>
      <w:r w:rsidRPr="00082E11">
        <w:rPr>
          <w:rFonts w:ascii="Verdana" w:eastAsia="Times New Roman" w:hAnsi="Verdana" w:cs="Times New Roman"/>
          <w:sz w:val="18"/>
          <w:szCs w:val="18"/>
          <w:lang w:eastAsia="pl-PL"/>
        </w:rPr>
        <w:t>Na podstawie</w:t>
      </w:r>
      <w:r w:rsidR="006273D5" w:rsidRPr="006273D5">
        <w:rPr>
          <w:rFonts w:ascii="Verdana" w:eastAsia="Times New Roman" w:hAnsi="Verdana" w:cs="Times New Roman"/>
          <w:sz w:val="18"/>
          <w:szCs w:val="18"/>
          <w:lang w:eastAsia="pl-PL"/>
        </w:rPr>
        <w:t xml:space="preserve"> art. 38 ust. 4 i 4a) ustawy z dnia 29 stycznia 2004 Prawo zamówień publicznych (Dz. U z 2013 r., poz. 907 z </w:t>
      </w:r>
      <w:proofErr w:type="spellStart"/>
      <w:r w:rsidR="006273D5" w:rsidRPr="006273D5">
        <w:rPr>
          <w:rFonts w:ascii="Verdana" w:eastAsia="Times New Roman" w:hAnsi="Verdana" w:cs="Times New Roman"/>
          <w:sz w:val="18"/>
          <w:szCs w:val="18"/>
          <w:lang w:eastAsia="pl-PL"/>
        </w:rPr>
        <w:t>późn</w:t>
      </w:r>
      <w:proofErr w:type="spellEnd"/>
      <w:r w:rsidR="006273D5" w:rsidRPr="006273D5">
        <w:rPr>
          <w:rFonts w:ascii="Verdana" w:eastAsia="Times New Roman" w:hAnsi="Verdana" w:cs="Times New Roman"/>
          <w:sz w:val="18"/>
          <w:szCs w:val="18"/>
          <w:lang w:eastAsia="pl-PL"/>
        </w:rPr>
        <w:t>. zm.) –</w:t>
      </w:r>
      <w:r>
        <w:rPr>
          <w:rFonts w:ascii="Verdana" w:eastAsia="Times New Roman" w:hAnsi="Verdana" w:cs="Times New Roman"/>
          <w:sz w:val="18"/>
          <w:szCs w:val="18"/>
          <w:lang w:eastAsia="pl-PL"/>
        </w:rPr>
        <w:t xml:space="preserve"> zwanej dalej „Ustawą”, zgodnie</w:t>
      </w:r>
      <w:r w:rsidR="006273D5" w:rsidRPr="006273D5">
        <w:rPr>
          <w:rFonts w:ascii="Verdana" w:eastAsia="Times New Roman" w:hAnsi="Verdana" w:cs="Times New Roman"/>
          <w:sz w:val="18"/>
          <w:szCs w:val="18"/>
          <w:lang w:eastAsia="pl-PL"/>
        </w:rPr>
        <w:t xml:space="preserve"> z którymi w uzasadnionych przypadkach Zamawiający może przed upływem terminu składania ofert zmienić treść specyfikacji istotnych warunków zamówienia </w:t>
      </w:r>
      <w:r w:rsidR="00ED0EAE">
        <w:rPr>
          <w:rFonts w:ascii="Verdana" w:eastAsia="Times New Roman" w:hAnsi="Verdana" w:cs="Times New Roman"/>
          <w:sz w:val="18"/>
          <w:szCs w:val="18"/>
          <w:lang w:eastAsia="pl-PL"/>
        </w:rPr>
        <w:t>- w</w:t>
      </w:r>
      <w:r w:rsidR="00ED0EAE" w:rsidRPr="006273D5">
        <w:rPr>
          <w:rFonts w:ascii="Verdana" w:eastAsia="Times New Roman" w:hAnsi="Verdana" w:cs="Times New Roman"/>
          <w:sz w:val="18"/>
          <w:szCs w:val="18"/>
          <w:lang w:eastAsia="pl-PL"/>
        </w:rPr>
        <w:t xml:space="preserve"> związku z </w:t>
      </w:r>
      <w:r w:rsidR="00ED0EAE">
        <w:rPr>
          <w:rFonts w:ascii="Verdana" w:eastAsia="Times New Roman" w:hAnsi="Verdana" w:cs="Times New Roman"/>
          <w:sz w:val="18"/>
          <w:szCs w:val="18"/>
          <w:lang w:eastAsia="pl-PL"/>
        </w:rPr>
        <w:t>wnioskiem o zmianę treści SIWZ, które wpłynęło</w:t>
      </w:r>
      <w:r w:rsidR="00ED0EAE" w:rsidRPr="006273D5">
        <w:rPr>
          <w:rFonts w:ascii="Verdana" w:eastAsia="Times New Roman" w:hAnsi="Verdana" w:cs="Times New Roman"/>
          <w:sz w:val="18"/>
          <w:szCs w:val="18"/>
          <w:lang w:eastAsia="pl-PL"/>
        </w:rPr>
        <w:t xml:space="preserve"> do Zamawiającego</w:t>
      </w:r>
      <w:r w:rsidR="00ED0EAE">
        <w:rPr>
          <w:rFonts w:ascii="Verdana" w:eastAsia="Times New Roman" w:hAnsi="Verdana" w:cs="Times New Roman"/>
          <w:sz w:val="18"/>
          <w:szCs w:val="18"/>
          <w:lang w:eastAsia="pl-PL"/>
        </w:rPr>
        <w:t xml:space="preserve"> </w:t>
      </w:r>
      <w:r w:rsidR="00ED0EAE" w:rsidRPr="006273D5">
        <w:rPr>
          <w:rFonts w:ascii="Verdana" w:eastAsia="Times New Roman" w:hAnsi="Verdana" w:cs="Times New Roman"/>
          <w:sz w:val="18"/>
          <w:szCs w:val="18"/>
          <w:lang w:eastAsia="pl-PL"/>
        </w:rPr>
        <w:t xml:space="preserve">dokonuje </w:t>
      </w:r>
      <w:r w:rsidR="00ED0EAE">
        <w:rPr>
          <w:rFonts w:ascii="Verdana" w:eastAsia="Times New Roman" w:hAnsi="Verdana" w:cs="Times New Roman"/>
          <w:sz w:val="18"/>
          <w:szCs w:val="18"/>
          <w:lang w:eastAsia="pl-PL"/>
        </w:rPr>
        <w:t xml:space="preserve"> się </w:t>
      </w:r>
      <w:r w:rsidR="00ED0EAE" w:rsidRPr="006273D5">
        <w:rPr>
          <w:rFonts w:ascii="Verdana" w:eastAsia="Times New Roman" w:hAnsi="Verdana" w:cs="Times New Roman"/>
          <w:sz w:val="18"/>
          <w:szCs w:val="18"/>
          <w:lang w:eastAsia="pl-PL"/>
        </w:rPr>
        <w:t xml:space="preserve">zmiany </w:t>
      </w:r>
      <w:r w:rsidR="00ED0EAE">
        <w:rPr>
          <w:rFonts w:ascii="Verdana" w:eastAsia="Times New Roman" w:hAnsi="Verdana" w:cs="Times New Roman"/>
          <w:sz w:val="18"/>
          <w:szCs w:val="18"/>
          <w:lang w:eastAsia="pl-PL"/>
        </w:rPr>
        <w:t>w SIWZ.</w:t>
      </w:r>
    </w:p>
    <w:p w:rsidR="00ED0EAE" w:rsidRPr="006273D5" w:rsidRDefault="00ED0EAE" w:rsidP="006273D5">
      <w:pPr>
        <w:autoSpaceDE w:val="0"/>
        <w:autoSpaceDN w:val="0"/>
        <w:adjustRightInd w:val="0"/>
        <w:spacing w:line="240" w:lineRule="auto"/>
        <w:jc w:val="both"/>
        <w:rPr>
          <w:rFonts w:ascii="Verdana" w:eastAsia="Times New Roman" w:hAnsi="Verdana" w:cs="Times New Roman"/>
          <w:sz w:val="18"/>
          <w:szCs w:val="18"/>
          <w:lang w:eastAsia="pl-PL"/>
        </w:rPr>
      </w:pPr>
      <w:bookmarkStart w:id="0" w:name="_GoBack"/>
      <w:bookmarkEnd w:id="0"/>
    </w:p>
    <w:p w:rsidR="00ED0EAE" w:rsidRDefault="00ED0EAE" w:rsidP="006273D5">
      <w:pPr>
        <w:spacing w:line="240" w:lineRule="auto"/>
        <w:rPr>
          <w:rFonts w:ascii="Arial" w:eastAsia="Times New Roman" w:hAnsi="Arial" w:cs="Arial"/>
          <w:b/>
          <w:u w:val="single"/>
          <w:lang w:eastAsia="pl-PL"/>
        </w:rPr>
      </w:pPr>
      <w:r>
        <w:rPr>
          <w:rFonts w:ascii="Arial" w:eastAsia="Times New Roman" w:hAnsi="Arial" w:cs="Arial"/>
          <w:b/>
          <w:u w:val="single"/>
          <w:lang w:eastAsia="pl-PL"/>
        </w:rPr>
        <w:t>Było:</w:t>
      </w:r>
    </w:p>
    <w:p w:rsidR="006273D5" w:rsidRPr="006273D5" w:rsidRDefault="00ED0EAE" w:rsidP="006273D5">
      <w:pPr>
        <w:spacing w:line="240" w:lineRule="auto"/>
        <w:rPr>
          <w:rFonts w:ascii="Arial" w:eastAsia="Times New Roman" w:hAnsi="Arial" w:cs="Arial"/>
          <w:b/>
          <w:u w:val="single"/>
          <w:lang w:eastAsia="pl-PL"/>
        </w:rPr>
      </w:pPr>
      <w:r>
        <w:rPr>
          <w:rFonts w:ascii="Arial" w:eastAsia="Times New Roman" w:hAnsi="Arial" w:cs="Arial"/>
          <w:b/>
          <w:u w:val="single"/>
          <w:lang w:eastAsia="pl-PL"/>
        </w:rPr>
        <w:t>III</w:t>
      </w:r>
      <w:r w:rsidR="006273D5" w:rsidRPr="006273D5">
        <w:rPr>
          <w:rFonts w:ascii="Arial" w:eastAsia="Times New Roman" w:hAnsi="Arial" w:cs="Arial"/>
          <w:b/>
          <w:u w:val="single"/>
          <w:lang w:eastAsia="pl-PL"/>
        </w:rPr>
        <w:t>. O</w:t>
      </w:r>
      <w:r>
        <w:rPr>
          <w:rFonts w:ascii="Arial" w:eastAsia="Times New Roman" w:hAnsi="Arial" w:cs="Arial"/>
          <w:b/>
          <w:u w:val="single"/>
          <w:lang w:eastAsia="pl-PL"/>
        </w:rPr>
        <w:t>PIS PRZEDMIOTU ZAMÓWIENIA</w:t>
      </w:r>
    </w:p>
    <w:p w:rsidR="006273D5" w:rsidRPr="006273D5" w:rsidRDefault="006273D5" w:rsidP="006273D5">
      <w:pPr>
        <w:widowControl w:val="0"/>
        <w:suppressAutoHyphens/>
        <w:spacing w:line="240" w:lineRule="auto"/>
        <w:rPr>
          <w:rFonts w:ascii="Arial" w:eastAsia="Arial Unicode MS" w:hAnsi="Arial" w:cs="Arial"/>
          <w:kern w:val="2"/>
          <w:lang w:eastAsia="pl-PL"/>
        </w:rPr>
      </w:pPr>
    </w:p>
    <w:p w:rsidR="00ED0EAE" w:rsidRPr="00ED0EAE" w:rsidRDefault="00ED0EAE" w:rsidP="00ED0EAE">
      <w:pPr>
        <w:spacing w:line="240" w:lineRule="auto"/>
        <w:jc w:val="both"/>
        <w:rPr>
          <w:rFonts w:ascii="Arial" w:eastAsia="Times New Roman" w:hAnsi="Arial" w:cs="Arial"/>
          <w:lang w:eastAsia="pl-PL"/>
        </w:rPr>
      </w:pPr>
      <w:r w:rsidRPr="00ED0EAE">
        <w:rPr>
          <w:rFonts w:ascii="Arial" w:eastAsia="Times New Roman" w:hAnsi="Arial" w:cs="Arial"/>
          <w:b/>
          <w:lang w:eastAsia="pl-PL"/>
        </w:rPr>
        <w:t>3.3.</w:t>
      </w:r>
      <w:r w:rsidRPr="00ED0EAE">
        <w:rPr>
          <w:rFonts w:ascii="Arial" w:eastAsia="Times New Roman" w:hAnsi="Arial" w:cs="Arial"/>
          <w:lang w:eastAsia="pl-PL"/>
        </w:rPr>
        <w:t xml:space="preserve"> Zamawiający dopuszcza składanie ofert zawierających rozwiązania równoważne. Wykonawca, który powołuje się na rozwiązania równoważne do opisywanych przez Zamawiającego, jest obowiązany wykazać, ze oferowane przez niego materiały, urządzenia, ich elementy spełniają wymagania określone przez Zamawiającego, poprzez dołączenie kart charakterystyki technicznej, certyfikatów, katalogów, folderów, opisów technicznych oferowanego ww. elementu oraz uzyskać wszelkie ewentualne uzgodnienia. Do tego ma obowiązek dołączyć </w:t>
      </w:r>
      <w:r w:rsidRPr="00ED0EAE">
        <w:rPr>
          <w:rFonts w:ascii="Arial" w:eastAsia="Times New Roman" w:hAnsi="Arial" w:cs="Arial"/>
          <w:u w:val="single"/>
          <w:lang w:eastAsia="pl-PL"/>
        </w:rPr>
        <w:t>po wykonaniu przedmiotu umowy</w:t>
      </w:r>
      <w:r w:rsidRPr="00ED0EAE">
        <w:rPr>
          <w:rFonts w:ascii="Arial" w:eastAsia="Times New Roman" w:hAnsi="Arial" w:cs="Arial"/>
          <w:lang w:eastAsia="pl-PL"/>
        </w:rPr>
        <w:t xml:space="preserve"> dla każdego placu zabaw </w:t>
      </w:r>
      <w:r w:rsidRPr="00ED0EAE">
        <w:rPr>
          <w:rFonts w:ascii="Arial" w:eastAsia="Times New Roman" w:hAnsi="Arial" w:cs="Arial"/>
          <w:b/>
          <w:lang w:eastAsia="pl-PL"/>
        </w:rPr>
        <w:t>2x</w:t>
      </w:r>
      <w:r w:rsidRPr="00ED0EAE">
        <w:rPr>
          <w:rFonts w:ascii="Arial" w:eastAsia="Times New Roman" w:hAnsi="Arial" w:cs="Arial"/>
          <w:lang w:eastAsia="pl-PL"/>
        </w:rPr>
        <w:t xml:space="preserve"> projekt </w:t>
      </w:r>
      <w:proofErr w:type="spellStart"/>
      <w:r w:rsidRPr="00ED0EAE">
        <w:rPr>
          <w:rFonts w:ascii="Arial" w:eastAsia="Times New Roman" w:hAnsi="Arial" w:cs="Arial"/>
          <w:lang w:eastAsia="pl-PL"/>
        </w:rPr>
        <w:t>architektoniczno</w:t>
      </w:r>
      <w:proofErr w:type="spellEnd"/>
      <w:r w:rsidRPr="00ED0EAE">
        <w:rPr>
          <w:rFonts w:ascii="Arial" w:eastAsia="Times New Roman" w:hAnsi="Arial" w:cs="Arial"/>
          <w:lang w:eastAsia="pl-PL"/>
        </w:rPr>
        <w:t xml:space="preserve"> – budowlany z częścią budowlano – wykonawczą sporządzony przez uprawnionego projektanta i oparty na aktualnych podkładach geodezyjnych do celów projektowych oraz karty instrukcji obsługi oraz konserwacji wyposażenia placu zabaw w języku polskim.</w:t>
      </w:r>
    </w:p>
    <w:p w:rsidR="006273D5" w:rsidRPr="006273D5" w:rsidRDefault="006273D5" w:rsidP="006273D5">
      <w:pPr>
        <w:spacing w:line="240" w:lineRule="auto"/>
        <w:rPr>
          <w:rFonts w:ascii="Times New Roman" w:eastAsia="Times New Roman" w:hAnsi="Times New Roman" w:cs="Times New Roman"/>
          <w:sz w:val="24"/>
          <w:szCs w:val="24"/>
          <w:lang w:eastAsia="pl-PL"/>
        </w:rPr>
      </w:pPr>
    </w:p>
    <w:p w:rsidR="006273D5" w:rsidRPr="006273D5" w:rsidRDefault="00ED0EAE" w:rsidP="006273D5">
      <w:pPr>
        <w:widowControl w:val="0"/>
        <w:tabs>
          <w:tab w:val="left" w:pos="720"/>
        </w:tabs>
        <w:suppressAutoHyphens/>
        <w:spacing w:line="240" w:lineRule="auto"/>
        <w:rPr>
          <w:rFonts w:ascii="Arial" w:eastAsia="Arial Unicode MS" w:hAnsi="Arial" w:cs="Arial"/>
          <w:b/>
          <w:kern w:val="2"/>
          <w:u w:val="single"/>
          <w:lang w:eastAsia="pl-PL"/>
        </w:rPr>
      </w:pPr>
      <w:r w:rsidRPr="00ED0EAE">
        <w:rPr>
          <w:rFonts w:ascii="Arial" w:eastAsia="Arial Unicode MS" w:hAnsi="Arial" w:cs="Arial"/>
          <w:b/>
          <w:kern w:val="2"/>
          <w:u w:val="single"/>
          <w:lang w:eastAsia="pl-PL"/>
        </w:rPr>
        <w:t>Jest:</w:t>
      </w:r>
    </w:p>
    <w:p w:rsidR="00ED0EAE" w:rsidRPr="006273D5" w:rsidRDefault="00ED0EAE" w:rsidP="00ED0EAE">
      <w:pPr>
        <w:spacing w:line="240" w:lineRule="auto"/>
        <w:rPr>
          <w:rFonts w:ascii="Arial" w:eastAsia="Times New Roman" w:hAnsi="Arial" w:cs="Arial"/>
          <w:b/>
          <w:u w:val="single"/>
          <w:lang w:eastAsia="pl-PL"/>
        </w:rPr>
      </w:pPr>
      <w:r>
        <w:rPr>
          <w:rFonts w:ascii="Arial" w:eastAsia="Times New Roman" w:hAnsi="Arial" w:cs="Arial"/>
          <w:b/>
          <w:u w:val="single"/>
          <w:lang w:eastAsia="pl-PL"/>
        </w:rPr>
        <w:t>III</w:t>
      </w:r>
      <w:r w:rsidRPr="006273D5">
        <w:rPr>
          <w:rFonts w:ascii="Arial" w:eastAsia="Times New Roman" w:hAnsi="Arial" w:cs="Arial"/>
          <w:b/>
          <w:u w:val="single"/>
          <w:lang w:eastAsia="pl-PL"/>
        </w:rPr>
        <w:t>. O</w:t>
      </w:r>
      <w:r>
        <w:rPr>
          <w:rFonts w:ascii="Arial" w:eastAsia="Times New Roman" w:hAnsi="Arial" w:cs="Arial"/>
          <w:b/>
          <w:u w:val="single"/>
          <w:lang w:eastAsia="pl-PL"/>
        </w:rPr>
        <w:t>PIS PRZEDMIOTU ZAMÓWIENIA</w:t>
      </w:r>
    </w:p>
    <w:p w:rsidR="00ED0EAE" w:rsidRPr="006273D5" w:rsidRDefault="00ED0EAE" w:rsidP="00ED0EAE">
      <w:pPr>
        <w:widowControl w:val="0"/>
        <w:suppressAutoHyphens/>
        <w:spacing w:line="240" w:lineRule="auto"/>
        <w:rPr>
          <w:rFonts w:ascii="Arial" w:eastAsia="Arial Unicode MS" w:hAnsi="Arial" w:cs="Arial"/>
          <w:kern w:val="2"/>
          <w:lang w:eastAsia="pl-PL"/>
        </w:rPr>
      </w:pPr>
    </w:p>
    <w:p w:rsidR="00ED0EAE" w:rsidRPr="00ED0EAE" w:rsidRDefault="00ED0EAE" w:rsidP="00ED0EAE">
      <w:pPr>
        <w:spacing w:line="240" w:lineRule="auto"/>
        <w:jc w:val="both"/>
        <w:rPr>
          <w:rFonts w:ascii="Arial" w:eastAsia="Times New Roman" w:hAnsi="Arial" w:cs="Arial"/>
          <w:b/>
          <w:lang w:eastAsia="pl-PL"/>
        </w:rPr>
      </w:pPr>
      <w:r w:rsidRPr="00ED0EAE">
        <w:rPr>
          <w:rFonts w:ascii="Arial" w:eastAsia="Times New Roman" w:hAnsi="Arial" w:cs="Arial"/>
          <w:b/>
          <w:lang w:eastAsia="pl-PL"/>
        </w:rPr>
        <w:t>3.3.</w:t>
      </w:r>
      <w:r w:rsidRPr="00ED0EAE">
        <w:rPr>
          <w:rFonts w:ascii="Arial" w:eastAsia="Times New Roman" w:hAnsi="Arial" w:cs="Arial"/>
          <w:lang w:eastAsia="pl-PL"/>
        </w:rPr>
        <w:t xml:space="preserve"> Zamawiający dopuszcza składanie ofert zawierających rozwiązania równoważne. Wykonawca, który powołuje się na rozwiązania równoważne do opisywanych przez Zamawiającego, jest obowiązany wykazać, ze oferowane przez niego materiały, urządzenia, ich elementy spełniają wymagania określone przez Zamawiającego, poprzez dołączenie kart charakterystyki technicznej, certyfikatów, katalogów, folderów, opisów technicznych oferowanego ww. elementu oraz uzyskać wszelkie ewentualne uzgodnienia. Do tego ma obowiązek dołączyć </w:t>
      </w:r>
      <w:r w:rsidRPr="00ED0EAE">
        <w:rPr>
          <w:rFonts w:ascii="Arial" w:eastAsia="Times New Roman" w:hAnsi="Arial" w:cs="Arial"/>
          <w:u w:val="single"/>
          <w:lang w:eastAsia="pl-PL"/>
        </w:rPr>
        <w:t>po wykonaniu przedmiotu umowy</w:t>
      </w:r>
      <w:r w:rsidRPr="00ED0EAE">
        <w:rPr>
          <w:rFonts w:ascii="Arial" w:eastAsia="Times New Roman" w:hAnsi="Arial" w:cs="Arial"/>
          <w:lang w:eastAsia="pl-PL"/>
        </w:rPr>
        <w:t xml:space="preserve"> dla każdego placu zabaw </w:t>
      </w:r>
      <w:r w:rsidRPr="00ED0EAE">
        <w:rPr>
          <w:rFonts w:ascii="Arial" w:eastAsia="Times New Roman" w:hAnsi="Arial" w:cs="Arial"/>
          <w:b/>
          <w:lang w:eastAsia="pl-PL"/>
        </w:rPr>
        <w:t>2x</w:t>
      </w:r>
      <w:r w:rsidRPr="00ED0EAE">
        <w:rPr>
          <w:rFonts w:ascii="Arial" w:eastAsia="Times New Roman" w:hAnsi="Arial" w:cs="Arial"/>
          <w:lang w:eastAsia="pl-PL"/>
        </w:rPr>
        <w:t xml:space="preserve"> projekt </w:t>
      </w:r>
      <w:proofErr w:type="spellStart"/>
      <w:r w:rsidRPr="00ED0EAE">
        <w:rPr>
          <w:rFonts w:ascii="Arial" w:eastAsia="Times New Roman" w:hAnsi="Arial" w:cs="Arial"/>
          <w:lang w:eastAsia="pl-PL"/>
        </w:rPr>
        <w:t>architektoniczno</w:t>
      </w:r>
      <w:proofErr w:type="spellEnd"/>
      <w:r w:rsidRPr="00ED0EAE">
        <w:rPr>
          <w:rFonts w:ascii="Arial" w:eastAsia="Times New Roman" w:hAnsi="Arial" w:cs="Arial"/>
          <w:lang w:eastAsia="pl-PL"/>
        </w:rPr>
        <w:t xml:space="preserve"> – budowlany z częścią budowlano – wykonawczą sporządzony przez uprawnionego projektanta i oparty na aktualnych podkładach geodezyjnych do celów projektowych oraz karty instrukcji obsługi oraz konserwacji wyposażenia placu zabaw w języku polskim.</w:t>
      </w:r>
      <w:r>
        <w:rPr>
          <w:rFonts w:ascii="Arial" w:eastAsia="Times New Roman" w:hAnsi="Arial" w:cs="Arial"/>
          <w:lang w:eastAsia="pl-PL"/>
        </w:rPr>
        <w:t xml:space="preserve"> </w:t>
      </w:r>
      <w:r w:rsidRPr="00ED0EAE">
        <w:rPr>
          <w:rFonts w:ascii="Arial" w:eastAsia="Times New Roman" w:hAnsi="Arial" w:cs="Arial"/>
          <w:b/>
          <w:lang w:eastAsia="pl-PL"/>
        </w:rPr>
        <w:t>Zamawiający udostępni Wykonawcom posiadaną mapę do celów projektowych w skali 1:500 oraz orientacyjną w skali 1:10.000 a także wypis z rejestru gruntów.</w:t>
      </w:r>
    </w:p>
    <w:p w:rsidR="00582F44" w:rsidRDefault="00582F44" w:rsidP="00ED0EAE">
      <w:pPr>
        <w:spacing w:line="240" w:lineRule="auto"/>
      </w:pPr>
    </w:p>
    <w:sectPr w:rsidR="00582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D5"/>
    <w:rsid w:val="00082E11"/>
    <w:rsid w:val="00582F44"/>
    <w:rsid w:val="005A6807"/>
    <w:rsid w:val="006273D5"/>
    <w:rsid w:val="00C238C0"/>
    <w:rsid w:val="00ED0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373</Words>
  <Characters>2240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2014-05-20T05:07:00Z</dcterms:created>
  <dcterms:modified xsi:type="dcterms:W3CDTF">2014-05-20T05:34:00Z</dcterms:modified>
</cp:coreProperties>
</file>